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EB5" w:rsidRDefault="00A62EB5" w:rsidP="00A62EB5">
      <w:r>
        <w:t xml:space="preserve">Email </w:t>
      </w:r>
      <w:r w:rsidR="00035C33">
        <w:t>4</w:t>
      </w:r>
      <w:r>
        <w:t xml:space="preserve">:   </w:t>
      </w:r>
    </w:p>
    <w:p w:rsidR="00A62EB5" w:rsidRPr="00A62EB5" w:rsidRDefault="00A62EB5" w:rsidP="00A62EB5">
      <w:r>
        <w:rPr>
          <w:i/>
        </w:rPr>
        <w:t xml:space="preserve">Subject Lines: </w:t>
      </w:r>
      <w:r w:rsidRPr="00CE099D">
        <w:rPr>
          <w:i/>
        </w:rPr>
        <w:t>201</w:t>
      </w:r>
      <w:r w:rsidR="007E0BCD">
        <w:rPr>
          <w:i/>
        </w:rPr>
        <w:t>9</w:t>
      </w:r>
      <w:r w:rsidRPr="00CE099D">
        <w:rPr>
          <w:i/>
        </w:rPr>
        <w:t xml:space="preserve"> Gartner Magic Quadrant: </w:t>
      </w:r>
      <w:proofErr w:type="spellStart"/>
      <w:r w:rsidRPr="00CE099D">
        <w:rPr>
          <w:i/>
        </w:rPr>
        <w:t>Sitefinity</w:t>
      </w:r>
      <w:proofErr w:type="spellEnd"/>
      <w:r w:rsidRPr="00CE099D">
        <w:rPr>
          <w:i/>
        </w:rPr>
        <w:t xml:space="preserve"> Named a Challenger</w:t>
      </w:r>
    </w:p>
    <w:p w:rsidR="00EF5D96" w:rsidRDefault="003F6226" w:rsidP="00A62EB5">
      <w:pPr>
        <w:rPr>
          <w:b/>
        </w:rPr>
      </w:pPr>
      <w:r>
        <w:rPr>
          <w:b/>
          <w:noProof/>
        </w:rPr>
        <w:drawing>
          <wp:inline distT="0" distB="0" distL="0" distR="0">
            <wp:extent cx="5943600" cy="1729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png"/>
                    <pic:cNvPicPr/>
                  </pic:nvPicPr>
                  <pic:blipFill>
                    <a:blip r:embed="rId4">
                      <a:extLst>
                        <a:ext uri="{28A0092B-C50C-407E-A947-70E740481C1C}">
                          <a14:useLocalDpi xmlns:a14="http://schemas.microsoft.com/office/drawing/2010/main" val="0"/>
                        </a:ext>
                      </a:extLst>
                    </a:blip>
                    <a:stretch>
                      <a:fillRect/>
                    </a:stretch>
                  </pic:blipFill>
                  <pic:spPr>
                    <a:xfrm>
                      <a:off x="0" y="0"/>
                      <a:ext cx="5943600" cy="1729105"/>
                    </a:xfrm>
                    <a:prstGeom prst="rect">
                      <a:avLst/>
                    </a:prstGeom>
                  </pic:spPr>
                </pic:pic>
              </a:graphicData>
            </a:graphic>
          </wp:inline>
        </w:drawing>
      </w:r>
    </w:p>
    <w:p w:rsidR="00A62EB5" w:rsidRPr="00A62EB5" w:rsidRDefault="00A62EB5" w:rsidP="00A62EB5">
      <w:pPr>
        <w:rPr>
          <w:b/>
        </w:rPr>
      </w:pPr>
      <w:r w:rsidRPr="00A62EB5">
        <w:rPr>
          <w:b/>
        </w:rPr>
        <w:t>201</w:t>
      </w:r>
      <w:r w:rsidR="007E0BCD">
        <w:rPr>
          <w:b/>
        </w:rPr>
        <w:t>9</w:t>
      </w:r>
      <w:r w:rsidRPr="00A62EB5">
        <w:rPr>
          <w:b/>
        </w:rPr>
        <w:t xml:space="preserve"> Gartner Magic Quadrant</w:t>
      </w:r>
      <w:r w:rsidR="007E0BCD">
        <w:rPr>
          <w:b/>
        </w:rPr>
        <w:t xml:space="preserve"> for </w:t>
      </w:r>
      <w:r w:rsidRPr="00A62EB5">
        <w:rPr>
          <w:b/>
        </w:rPr>
        <w:t>Web Content Management</w:t>
      </w:r>
    </w:p>
    <w:p w:rsidR="007E0BCD" w:rsidRDefault="007E0BCD" w:rsidP="007E0BCD">
      <w:r>
        <w:t>Progress has been recognized in the Gartner Magic Quadrant for Web Content Management (WCM), marking the sixth consecutive inclusion.</w:t>
      </w:r>
    </w:p>
    <w:p w:rsidR="007E0BCD" w:rsidRDefault="007E0BCD" w:rsidP="007E0BCD"/>
    <w:p w:rsidR="007E0BCD" w:rsidRDefault="007E0BCD" w:rsidP="007E0BCD">
      <w:r>
        <w:t xml:space="preserve">Progress </w:t>
      </w:r>
      <w:proofErr w:type="spellStart"/>
      <w:r>
        <w:t>Sitefinity</w:t>
      </w:r>
      <w:proofErr w:type="spellEnd"/>
      <w:r>
        <w:t xml:space="preserve"> is a solution for rapidly building high-impact digital experiences that drive better customer engagement at a fraction of the time and cost. </w:t>
      </w:r>
    </w:p>
    <w:p w:rsidR="007E0BCD" w:rsidRDefault="007E0BCD" w:rsidP="007E0BCD"/>
    <w:p w:rsidR="007E0BCD" w:rsidRDefault="007E0BCD" w:rsidP="007E0BCD">
      <w:r>
        <w:t xml:space="preserve">Read the report to learn more about Gartner’s evaluation of the market and our offering. </w:t>
      </w:r>
    </w:p>
    <w:p w:rsidR="00A62EB5" w:rsidRDefault="007E0BCD" w:rsidP="007E0BCD">
      <w:r>
        <w:rPr>
          <w:rStyle w:val="Hyperlink"/>
        </w:rPr>
        <w:t>&lt;&lt;</w:t>
      </w:r>
      <w:hyperlink r:id="rId5" w:history="1">
        <w:r w:rsidR="00A62EB5" w:rsidRPr="00A62EB5">
          <w:rPr>
            <w:rStyle w:val="Hyperlink"/>
          </w:rPr>
          <w:t>Download Gartner Report</w:t>
        </w:r>
      </w:hyperlink>
      <w:r w:rsidRPr="007E0BCD">
        <w:rPr>
          <w:rStyle w:val="Hyperlink"/>
        </w:rPr>
        <w:t>&gt;&gt;</w:t>
      </w:r>
    </w:p>
    <w:p w:rsidR="00A62EB5" w:rsidRDefault="00A62EB5" w:rsidP="00A62EB5"/>
    <w:p w:rsidR="00A62EB5" w:rsidRDefault="00A62EB5" w:rsidP="00A62EB5">
      <w:r>
        <w:t>All the best,</w:t>
      </w:r>
    </w:p>
    <w:p w:rsidR="00A62EB5" w:rsidRDefault="00CE099D">
      <w:pPr>
        <w:rPr>
          <w:i/>
        </w:rPr>
      </w:pPr>
      <w:r>
        <w:rPr>
          <w:i/>
        </w:rPr>
        <w:t>[insert name]</w:t>
      </w:r>
    </w:p>
    <w:p w:rsidR="00CE099D" w:rsidRDefault="00CE099D">
      <w:pPr>
        <w:rPr>
          <w:i/>
        </w:rPr>
      </w:pPr>
      <w:r>
        <w:rPr>
          <w:i/>
        </w:rPr>
        <w:t>[insert company]</w:t>
      </w:r>
    </w:p>
    <w:p w:rsidR="00DF16C2" w:rsidRDefault="00DF16C2">
      <w:pPr>
        <w:rPr>
          <w:i/>
        </w:rPr>
      </w:pPr>
    </w:p>
    <w:p w:rsidR="00DF16C2" w:rsidRPr="00DF16C2" w:rsidRDefault="00DF16C2" w:rsidP="00DF16C2">
      <w:pPr>
        <w:rPr>
          <w:i/>
        </w:rPr>
      </w:pPr>
      <w:r w:rsidRPr="00DF16C2">
        <w:rPr>
          <w:i/>
        </w:rPr>
        <w:t xml:space="preserve">Gartner, Magic Quadrant for Web Content Management, Irina </w:t>
      </w:r>
      <w:proofErr w:type="spellStart"/>
      <w:r w:rsidRPr="00DF16C2">
        <w:rPr>
          <w:i/>
        </w:rPr>
        <w:t>Guseva</w:t>
      </w:r>
      <w:proofErr w:type="spellEnd"/>
      <w:r w:rsidRPr="00DF16C2">
        <w:rPr>
          <w:i/>
        </w:rPr>
        <w:t xml:space="preserve"> and Mick </w:t>
      </w:r>
      <w:proofErr w:type="spellStart"/>
      <w:r w:rsidRPr="00DF16C2">
        <w:rPr>
          <w:i/>
        </w:rPr>
        <w:t>MacComascaigh</w:t>
      </w:r>
      <w:proofErr w:type="spellEnd"/>
      <w:r w:rsidRPr="00DF16C2">
        <w:rPr>
          <w:i/>
        </w:rPr>
        <w:t>, 30 July 2019</w:t>
      </w:r>
    </w:p>
    <w:p w:rsidR="00DF16C2" w:rsidRPr="00CE099D" w:rsidRDefault="00DF16C2" w:rsidP="00DF16C2">
      <w:pPr>
        <w:rPr>
          <w:i/>
        </w:rPr>
      </w:pPr>
      <w:r w:rsidRPr="00DF16C2">
        <w:rPr>
          <w:i/>
        </w:rPr>
        <w:t>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disclaims all warranties, express or implied, with respect to this research, including any warranties of merchantability or fitness for a particular purpose.</w:t>
      </w:r>
      <w:bookmarkStart w:id="0" w:name="_GoBack"/>
      <w:bookmarkEnd w:id="0"/>
    </w:p>
    <w:sectPr w:rsidR="00DF16C2" w:rsidRPr="00CE09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EB5"/>
    <w:rsid w:val="00035C33"/>
    <w:rsid w:val="003F6226"/>
    <w:rsid w:val="00602F7E"/>
    <w:rsid w:val="007E0BCD"/>
    <w:rsid w:val="00A62EB5"/>
    <w:rsid w:val="00CE099D"/>
    <w:rsid w:val="00DF16C2"/>
    <w:rsid w:val="00EA49CA"/>
    <w:rsid w:val="00EA4AB3"/>
    <w:rsid w:val="00EF5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A58A"/>
  <w15:chartTrackingRefBased/>
  <w15:docId w15:val="{3124A26E-9A18-468F-8781-F5313D0C7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2EB5"/>
    <w:rPr>
      <w:color w:val="0563C1" w:themeColor="hyperlink"/>
      <w:u w:val="single"/>
    </w:rPr>
  </w:style>
  <w:style w:type="character" w:styleId="UnresolvedMention">
    <w:name w:val="Unresolved Mention"/>
    <w:basedOn w:val="DefaultParagraphFont"/>
    <w:uiPriority w:val="99"/>
    <w:semiHidden/>
    <w:unhideWhenUsed/>
    <w:rsid w:val="00A62EB5"/>
    <w:rPr>
      <w:color w:val="605E5C"/>
      <w:shd w:val="clear" w:color="auto" w:fill="E1DFDD"/>
    </w:rPr>
  </w:style>
  <w:style w:type="character" w:styleId="FollowedHyperlink">
    <w:name w:val="FollowedHyperlink"/>
    <w:basedOn w:val="DefaultParagraphFont"/>
    <w:uiPriority w:val="99"/>
    <w:semiHidden/>
    <w:unhideWhenUsed/>
    <w:rsid w:val="00EF5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progress.com/campaigns/sitefinity/gartner-magic-quadrant-2018?utm_medium=email&amp;utm_source=eloqua&amp;sfdccampaignid=7010c000002hzxR&amp;elqTrackId=33840c699a4f41f78e013a1b3b4ce606&amp;elq=2ef5a73d35f740cc9a24007256acca79&amp;elqaid=17240&amp;elqat=1&amp;elqCampaignId="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Zahka</dc:creator>
  <cp:keywords/>
  <dc:description/>
  <cp:lastModifiedBy>Robert Zahka</cp:lastModifiedBy>
  <cp:revision>10</cp:revision>
  <dcterms:created xsi:type="dcterms:W3CDTF">2019-05-02T16:24:00Z</dcterms:created>
  <dcterms:modified xsi:type="dcterms:W3CDTF">2019-08-05T14:02:00Z</dcterms:modified>
</cp:coreProperties>
</file>